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072" w:type="dxa"/>
        <w:tblLayout w:type="fixed"/>
        <w:tblLook w:val="04A0" w:firstRow="1" w:lastRow="0" w:firstColumn="1" w:lastColumn="0" w:noHBand="0" w:noVBand="1"/>
      </w:tblPr>
      <w:tblGrid>
        <w:gridCol w:w="4487"/>
        <w:gridCol w:w="1886"/>
        <w:gridCol w:w="2699"/>
      </w:tblGrid>
      <w:tr w:rsidR="009E4E9A">
        <w:tc>
          <w:tcPr>
            <w:tcW w:w="4487" w:type="dxa"/>
            <w:tcBorders>
              <w:top w:val="nil"/>
              <w:left w:val="nil"/>
              <w:right w:val="nil"/>
            </w:tcBorders>
          </w:tcPr>
          <w:p w:rsidR="009E4E9A" w:rsidRDefault="002F268C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  <w:lang w:eastAsia="de-DE"/>
              </w:rPr>
              <w:drawing>
                <wp:inline distT="0" distB="0" distL="0" distR="0">
                  <wp:extent cx="2713355" cy="927100"/>
                  <wp:effectExtent l="0" t="0" r="0" b="0"/>
                  <wp:docPr id="1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3355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6" w:type="dxa"/>
            <w:tcBorders>
              <w:top w:val="nil"/>
              <w:left w:val="nil"/>
              <w:right w:val="nil"/>
            </w:tcBorders>
          </w:tcPr>
          <w:p w:rsidR="009E4E9A" w:rsidRDefault="009E4E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699" w:type="dxa"/>
            <w:tcBorders>
              <w:top w:val="nil"/>
              <w:left w:val="nil"/>
              <w:right w:val="nil"/>
            </w:tcBorders>
          </w:tcPr>
          <w:p w:rsidR="009E4E9A" w:rsidRDefault="002F268C">
            <w:pPr>
              <w:spacing w:after="0" w:line="240" w:lineRule="auto"/>
              <w:jc w:val="right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  <w:lang w:eastAsia="de-DE"/>
              </w:rPr>
              <w:drawing>
                <wp:inline distT="0" distB="0" distL="0" distR="0">
                  <wp:extent cx="1269365" cy="920750"/>
                  <wp:effectExtent l="0" t="0" r="0" b="0"/>
                  <wp:docPr id="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365" cy="92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8957" w:type="dxa"/>
        <w:tblLayout w:type="fixed"/>
        <w:tblLook w:val="0000" w:firstRow="0" w:lastRow="0" w:firstColumn="0" w:lastColumn="0" w:noHBand="0" w:noVBand="0"/>
      </w:tblPr>
      <w:tblGrid>
        <w:gridCol w:w="8957"/>
      </w:tblGrid>
      <w:tr w:rsidR="009E4E9A">
        <w:trPr>
          <w:trHeight w:val="4325"/>
        </w:trPr>
        <w:tc>
          <w:tcPr>
            <w:tcW w:w="8957" w:type="dxa"/>
          </w:tcPr>
          <w:p w:rsidR="009E4E9A" w:rsidRDefault="009E4E9A">
            <w:pPr>
              <w:pStyle w:val="Default"/>
              <w:widowControl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9E4E9A" w:rsidRDefault="002F268C">
            <w:pPr>
              <w:pStyle w:val="Default"/>
              <w:widowControl w:val="0"/>
              <w:spacing w:before="120" w:after="120" w:line="276" w:lineRule="auto"/>
              <w:jc w:val="both"/>
              <w:rPr>
                <w:rStyle w:val="hgkelc"/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</w:rPr>
              <w:t xml:space="preserve">Die durch den Förderverein FFG angebotene </w:t>
            </w:r>
            <w:r>
              <w:rPr>
                <w:rFonts w:asciiTheme="minorHAnsi" w:hAnsiTheme="minorHAnsi" w:cstheme="minorHAnsi"/>
                <w:bCs/>
              </w:rPr>
              <w:t>Hausaufgabenbetreuung</w:t>
            </w:r>
            <w:r>
              <w:rPr>
                <w:rFonts w:asciiTheme="minorHAnsi" w:hAnsiTheme="minorHAnsi" w:cstheme="minorHAnsi"/>
              </w:rPr>
              <w:t xml:space="preserve"> bietet in den Klassenstufen 5 und 6 die Möglichkeit, Hausaufgaben unter Aufsicht in der Schule anzufertigen. </w:t>
            </w:r>
            <w:r>
              <w:rPr>
                <w:rStyle w:val="hgkelc"/>
                <w:rFonts w:asciiTheme="minorHAnsi" w:hAnsiTheme="minorHAnsi" w:cstheme="minorHAnsi"/>
                <w:color w:val="222222"/>
              </w:rPr>
              <w:t xml:space="preserve">Ziel der </w:t>
            </w:r>
            <w:r>
              <w:rPr>
                <w:rStyle w:val="hgkelc"/>
                <w:rFonts w:asciiTheme="minorHAnsi" w:hAnsiTheme="minorHAnsi" w:cstheme="minorHAnsi"/>
                <w:bCs/>
                <w:color w:val="222222"/>
              </w:rPr>
              <w:t>Hausaufgabenbetreuung</w:t>
            </w:r>
            <w:r>
              <w:rPr>
                <w:rStyle w:val="hgkelc"/>
                <w:rFonts w:asciiTheme="minorHAnsi" w:hAnsiTheme="minorHAnsi" w:cstheme="minorHAnsi"/>
                <w:color w:val="222222"/>
              </w:rPr>
              <w:t xml:space="preserve"> ist, den Schülerinnen und Schülern </w:t>
            </w:r>
            <w:r>
              <w:rPr>
                <w:rStyle w:val="hgkelc"/>
                <w:rFonts w:asciiTheme="minorHAnsi" w:hAnsiTheme="minorHAnsi" w:cstheme="minorHAnsi"/>
                <w:color w:val="222222"/>
              </w:rPr>
              <w:t xml:space="preserve">einen Rahmen zu bieten, um ihre Hausaufgaben zunehmend selbstständig zu einem festen Zeitpunkt und in Ruhe erledigen zu können. </w:t>
            </w:r>
          </w:p>
          <w:p w:rsidR="009E4E9A" w:rsidRDefault="002F268C">
            <w:pPr>
              <w:pStyle w:val="Default"/>
              <w:widowControl w:val="0"/>
              <w:spacing w:before="24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Wir schaffen Rahmenbedingungen, die den täglichen Umgang mit Hausaufgaben erleichtern: </w:t>
            </w:r>
          </w:p>
          <w:p w:rsidR="009E4E9A" w:rsidRDefault="002F268C">
            <w:pPr>
              <w:pStyle w:val="Default"/>
              <w:widowControl w:val="0"/>
              <w:numPr>
                <w:ilvl w:val="0"/>
                <w:numId w:val="4"/>
              </w:numPr>
              <w:spacing w:line="276" w:lineRule="auto"/>
              <w:ind w:left="172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 xml:space="preserve">in ruhiger, geordneter und fester Arbeitsplatz </w:t>
            </w:r>
          </w:p>
          <w:p w:rsidR="009E4E9A" w:rsidRDefault="002F268C">
            <w:pPr>
              <w:pStyle w:val="Default"/>
              <w:widowControl w:val="0"/>
              <w:numPr>
                <w:ilvl w:val="0"/>
                <w:numId w:val="4"/>
              </w:numPr>
              <w:spacing w:line="276" w:lineRule="auto"/>
              <w:ind w:left="172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störungsfreies und positives Arbeitsklima </w:t>
            </w:r>
          </w:p>
          <w:p w:rsidR="009E4E9A" w:rsidRDefault="002F268C">
            <w:pPr>
              <w:pStyle w:val="Default"/>
              <w:widowControl w:val="0"/>
              <w:numPr>
                <w:ilvl w:val="0"/>
                <w:numId w:val="4"/>
              </w:numPr>
              <w:spacing w:line="276" w:lineRule="auto"/>
              <w:ind w:left="172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vertraute Betreuende</w:t>
            </w:r>
          </w:p>
          <w:p w:rsidR="009E4E9A" w:rsidRDefault="002F268C">
            <w:pPr>
              <w:pStyle w:val="Default"/>
              <w:widowControl w:val="0"/>
              <w:numPr>
                <w:ilvl w:val="0"/>
                <w:numId w:val="4"/>
              </w:numPr>
              <w:spacing w:line="276" w:lineRule="auto"/>
              <w:ind w:left="172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Hilfestellung und Motivation zum selbstständigen Arbeiten </w:t>
            </w:r>
          </w:p>
          <w:p w:rsidR="009E4E9A" w:rsidRDefault="002F268C">
            <w:pPr>
              <w:pStyle w:val="Default"/>
              <w:widowControl w:val="0"/>
              <w:numPr>
                <w:ilvl w:val="0"/>
                <w:numId w:val="4"/>
              </w:numPr>
              <w:spacing w:line="276" w:lineRule="auto"/>
              <w:ind w:left="172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Vermittlung zur Arbeits- und Zeiteinteilung </w:t>
            </w:r>
          </w:p>
          <w:p w:rsidR="009E4E9A" w:rsidRDefault="002F268C">
            <w:pPr>
              <w:pStyle w:val="Default"/>
              <w:widowControl w:val="0"/>
              <w:numPr>
                <w:ilvl w:val="0"/>
                <w:numId w:val="4"/>
              </w:numPr>
              <w:spacing w:line="276" w:lineRule="auto"/>
              <w:ind w:left="172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Thematisierung von Problemen, aber auch von Fortschritten </w:t>
            </w:r>
          </w:p>
          <w:p w:rsidR="009E4E9A" w:rsidRDefault="009E4E9A">
            <w:pPr>
              <w:pStyle w:val="Default"/>
              <w:widowControl w:val="0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:rsidR="009E4E9A" w:rsidRDefault="002F268C">
            <w:pPr>
              <w:pStyle w:val="Default"/>
              <w:widowControl w:val="0"/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Das Betreuen der Hausaufgaben ist eine Hilfe, aber kann nicht alles leisten: </w:t>
            </w:r>
          </w:p>
          <w:p w:rsidR="009E4E9A" w:rsidRDefault="002F268C">
            <w:pPr>
              <w:pStyle w:val="Default"/>
              <w:widowControl w:val="0"/>
              <w:numPr>
                <w:ilvl w:val="0"/>
                <w:numId w:val="5"/>
              </w:numPr>
              <w:spacing w:line="276" w:lineRule="auto"/>
              <w:ind w:left="177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Wir können weder Förderunterricht noch individuelle Nachhilfe bieten </w:t>
            </w:r>
          </w:p>
          <w:p w:rsidR="009E4E9A" w:rsidRDefault="002F268C">
            <w:pPr>
              <w:pStyle w:val="Default"/>
              <w:widowControl w:val="0"/>
              <w:numPr>
                <w:ilvl w:val="0"/>
                <w:numId w:val="5"/>
              </w:numPr>
              <w:spacing w:line="276" w:lineRule="auto"/>
              <w:ind w:left="177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Wir sorgen nicht für die Arbeitsmaterialien </w:t>
            </w:r>
          </w:p>
          <w:p w:rsidR="009E4E9A" w:rsidRDefault="002F268C">
            <w:pPr>
              <w:pStyle w:val="Default"/>
              <w:widowControl w:val="0"/>
              <w:numPr>
                <w:ilvl w:val="0"/>
                <w:numId w:val="5"/>
              </w:numPr>
              <w:spacing w:line="276" w:lineRule="auto"/>
              <w:ind w:left="177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Wir</w:t>
            </w:r>
            <w:r>
              <w:rPr>
                <w:rFonts w:asciiTheme="minorHAnsi" w:hAnsiTheme="minorHAnsi" w:cstheme="minorHAnsi"/>
              </w:rPr>
              <w:t xml:space="preserve"> garantieren nicht für die Vollständigkeit der Hausaufgaben </w:t>
            </w:r>
          </w:p>
          <w:p w:rsidR="009E4E9A" w:rsidRDefault="009E4E9A">
            <w:pPr>
              <w:widowControl w:val="0"/>
              <w:spacing w:line="276" w:lineRule="auto"/>
              <w:jc w:val="both"/>
              <w:rPr>
                <w:rStyle w:val="hgkelc"/>
                <w:rFonts w:cstheme="minorHAnsi"/>
                <w:color w:val="222222"/>
                <w:sz w:val="24"/>
                <w:szCs w:val="24"/>
              </w:rPr>
            </w:pPr>
          </w:p>
          <w:p w:rsidR="009E4E9A" w:rsidRDefault="009E4E9A">
            <w:pPr>
              <w:pStyle w:val="Default"/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9E4E9A" w:rsidRDefault="002F268C">
            <w:pPr>
              <w:pStyle w:val="Default"/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Die Hausaufgabenbetreuung findet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montags bis donnerstags bis maximal 15:25 Uhr statt, f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reitags wird keine Hausaufgabenbetreuung angeboten!</w:t>
            </w:r>
          </w:p>
          <w:p w:rsidR="009E4E9A" w:rsidRDefault="009E4E9A">
            <w:pPr>
              <w:pStyle w:val="Default"/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9E4E9A" w:rsidRDefault="009E4E9A">
            <w:pPr>
              <w:pStyle w:val="Default"/>
              <w:widowControl w:val="0"/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</w:tr>
    </w:tbl>
    <w:p w:rsidR="009E4E9A" w:rsidRDefault="002F268C">
      <w:pPr>
        <w:spacing w:after="120" w:line="276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Fragen richten Sie bitte per E-Mail an das Team der</w:t>
      </w:r>
      <w:r>
        <w:rPr>
          <w:rFonts w:cstheme="minorHAnsi"/>
          <w:sz w:val="24"/>
          <w:szCs w:val="24"/>
        </w:rPr>
        <w:t xml:space="preserve"> Hausaufgabenbetreuung:</w:t>
      </w:r>
    </w:p>
    <w:p w:rsidR="009E4E9A" w:rsidRDefault="002F268C">
      <w:pPr>
        <w:spacing w:after="120" w:line="276" w:lineRule="auto"/>
        <w:jc w:val="center"/>
        <w:rPr>
          <w:rStyle w:val="Internetverknpfung"/>
          <w:rFonts w:cstheme="minorHAnsi"/>
          <w:sz w:val="24"/>
          <w:szCs w:val="24"/>
        </w:rPr>
      </w:pPr>
      <w:hyperlink r:id="rId7">
        <w:r>
          <w:rPr>
            <w:rStyle w:val="Internetverknpfung"/>
            <w:rFonts w:cstheme="minorHAnsi"/>
            <w:sz w:val="24"/>
            <w:szCs w:val="24"/>
          </w:rPr>
          <w:t>hausis-goethe@web.de</w:t>
        </w:r>
      </w:hyperlink>
    </w:p>
    <w:p w:rsidR="009E4E9A" w:rsidRDefault="009E4E9A">
      <w:pPr>
        <w:spacing w:after="120" w:line="276" w:lineRule="auto"/>
        <w:jc w:val="center"/>
        <w:rPr>
          <w:rFonts w:ascii="Arial" w:hAnsi="Arial" w:cs="Arial"/>
          <w:sz w:val="24"/>
          <w:szCs w:val="24"/>
        </w:rPr>
      </w:pPr>
    </w:p>
    <w:p w:rsidR="009E4E9A" w:rsidRDefault="002F268C">
      <w:pPr>
        <w:spacing w:after="120" w:line="276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Ansprechpartner sind: </w:t>
      </w:r>
    </w:p>
    <w:tbl>
      <w:tblPr>
        <w:tblStyle w:val="Tabellenraster"/>
        <w:tblW w:w="8579" w:type="dxa"/>
        <w:tblInd w:w="2408" w:type="dxa"/>
        <w:tblLayout w:type="fixed"/>
        <w:tblLook w:val="04A0" w:firstRow="1" w:lastRow="0" w:firstColumn="1" w:lastColumn="0" w:noHBand="0" w:noVBand="1"/>
      </w:tblPr>
      <w:tblGrid>
        <w:gridCol w:w="3338"/>
        <w:gridCol w:w="3339"/>
        <w:gridCol w:w="1902"/>
      </w:tblGrid>
      <w:tr w:rsidR="009E4E9A"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9E4E9A" w:rsidRDefault="002F268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Monika </w:t>
            </w:r>
            <w:proofErr w:type="spellStart"/>
            <w:r>
              <w:rPr>
                <w:rFonts w:eastAsia="Calibri" w:cstheme="minorHAnsi"/>
                <w:sz w:val="24"/>
                <w:szCs w:val="24"/>
              </w:rPr>
              <w:t>Isdebski</w:t>
            </w:r>
            <w:proofErr w:type="spellEnd"/>
          </w:p>
          <w:p w:rsidR="009E4E9A" w:rsidRDefault="002F268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Organisatorische Leitung 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:rsidR="009E4E9A" w:rsidRDefault="002F268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Tina Leda</w:t>
            </w:r>
          </w:p>
          <w:p w:rsidR="009E4E9A" w:rsidRDefault="002F268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Vorstandsmitglied FFG</w:t>
            </w:r>
          </w:p>
          <w:p w:rsidR="009E4E9A" w:rsidRDefault="002F268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Leitung der Bibliothek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:rsidR="009E4E9A" w:rsidRDefault="009E4E9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9E4E9A" w:rsidRDefault="009E4E9A"/>
    <w:p w:rsidR="009E4E9A" w:rsidRDefault="009E4E9A"/>
    <w:tbl>
      <w:tblPr>
        <w:tblStyle w:val="Tabellenraster"/>
        <w:tblW w:w="9072" w:type="dxa"/>
        <w:tblLayout w:type="fixed"/>
        <w:tblLook w:val="04A0" w:firstRow="1" w:lastRow="0" w:firstColumn="1" w:lastColumn="0" w:noHBand="0" w:noVBand="1"/>
      </w:tblPr>
      <w:tblGrid>
        <w:gridCol w:w="4487"/>
        <w:gridCol w:w="1886"/>
        <w:gridCol w:w="2699"/>
      </w:tblGrid>
      <w:tr w:rsidR="009E4E9A">
        <w:tc>
          <w:tcPr>
            <w:tcW w:w="4487" w:type="dxa"/>
            <w:tcBorders>
              <w:top w:val="nil"/>
              <w:left w:val="nil"/>
              <w:right w:val="nil"/>
            </w:tcBorders>
          </w:tcPr>
          <w:p w:rsidR="009E4E9A" w:rsidRDefault="002F268C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  <w:lang w:eastAsia="de-DE"/>
              </w:rPr>
              <w:lastRenderedPageBreak/>
              <w:drawing>
                <wp:inline distT="0" distB="0" distL="0" distR="0">
                  <wp:extent cx="2713355" cy="927100"/>
                  <wp:effectExtent l="0" t="0" r="0" b="0"/>
                  <wp:docPr id="3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3355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6" w:type="dxa"/>
            <w:tcBorders>
              <w:top w:val="nil"/>
              <w:left w:val="nil"/>
              <w:right w:val="nil"/>
            </w:tcBorders>
          </w:tcPr>
          <w:p w:rsidR="009E4E9A" w:rsidRDefault="009E4E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699" w:type="dxa"/>
            <w:tcBorders>
              <w:top w:val="nil"/>
              <w:left w:val="nil"/>
              <w:right w:val="nil"/>
            </w:tcBorders>
          </w:tcPr>
          <w:p w:rsidR="009E4E9A" w:rsidRDefault="002F268C">
            <w:pPr>
              <w:spacing w:after="0" w:line="240" w:lineRule="auto"/>
              <w:jc w:val="right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  <w:lang w:eastAsia="de-DE"/>
              </w:rPr>
              <w:drawing>
                <wp:inline distT="0" distB="0" distL="0" distR="0">
                  <wp:extent cx="1269365" cy="920750"/>
                  <wp:effectExtent l="0" t="0" r="0" b="0"/>
                  <wp:docPr id="4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365" cy="92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4E9A" w:rsidRDefault="002F268C">
      <w:pPr>
        <w:pStyle w:val="Listenabsatz"/>
        <w:numPr>
          <w:ilvl w:val="0"/>
          <w:numId w:val="3"/>
        </w:numPr>
        <w:spacing w:before="48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Die Hausaufgaben-Betreuung findet</w:t>
      </w:r>
      <w:r>
        <w:rPr>
          <w:sz w:val="24"/>
          <w:szCs w:val="24"/>
        </w:rPr>
        <w:t xml:space="preserve"> von montags bis donnerstags zwischen 13:55 Uhr und maximal 15:25 Uhr statt.</w:t>
      </w:r>
    </w:p>
    <w:p w:rsidR="009E4E9A" w:rsidRDefault="002F268C">
      <w:pPr>
        <w:pStyle w:val="Listenabsatz"/>
        <w:spacing w:after="0" w:line="240" w:lineRule="auto"/>
        <w:ind w:left="360"/>
        <w:jc w:val="both"/>
        <w:rPr>
          <w:sz w:val="18"/>
          <w:szCs w:val="18"/>
        </w:rPr>
      </w:pPr>
      <w:r>
        <w:rPr>
          <w:sz w:val="24"/>
          <w:szCs w:val="24"/>
        </w:rPr>
        <w:t xml:space="preserve">  </w:t>
      </w:r>
    </w:p>
    <w:p w:rsidR="009E4E9A" w:rsidRDefault="002F268C">
      <w:pPr>
        <w:pStyle w:val="Listenabsatz"/>
        <w:numPr>
          <w:ilvl w:val="0"/>
          <w:numId w:val="3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 Freitagen wird keine Hausaufgabenbetreuung angeboten!</w:t>
      </w:r>
    </w:p>
    <w:p w:rsidR="009E4E9A" w:rsidRDefault="009E4E9A">
      <w:pPr>
        <w:pStyle w:val="Listenabsatz"/>
        <w:spacing w:after="120" w:line="240" w:lineRule="auto"/>
        <w:ind w:left="360"/>
        <w:jc w:val="both"/>
        <w:rPr>
          <w:sz w:val="24"/>
          <w:szCs w:val="24"/>
        </w:rPr>
      </w:pPr>
    </w:p>
    <w:p w:rsidR="009E4E9A" w:rsidRDefault="002F268C">
      <w:pPr>
        <w:pStyle w:val="Listenabsatz"/>
        <w:numPr>
          <w:ilvl w:val="0"/>
          <w:numId w:val="3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Die Betreuung dauert mindestens eine halbe Stunde. Sind die Hausaufgaben erledigt oder sollten keine Hausaufgaben aufgegeben worden sein, </w:t>
      </w:r>
      <w:r>
        <w:rPr>
          <w:sz w:val="24"/>
          <w:szCs w:val="24"/>
        </w:rPr>
        <w:t xml:space="preserve">wird den Schülerinnen und Schülern zusätzliches Material/Zusatzspiele bereitgestellt oder sie können </w:t>
      </w:r>
      <w:r>
        <w:rPr>
          <w:b/>
          <w:sz w:val="24"/>
          <w:szCs w:val="24"/>
        </w:rPr>
        <w:t>VOR BEGINN</w:t>
      </w:r>
      <w:r>
        <w:rPr>
          <w:sz w:val="24"/>
          <w:szCs w:val="24"/>
        </w:rPr>
        <w:t xml:space="preserve"> der B</w:t>
      </w:r>
      <w:r>
        <w:rPr>
          <w:sz w:val="24"/>
          <w:szCs w:val="24"/>
        </w:rPr>
        <w:t>etreuung sich in der Bibliothek abmelden.</w:t>
      </w:r>
    </w:p>
    <w:p w:rsidR="009E4E9A" w:rsidRDefault="009E4E9A">
      <w:pPr>
        <w:pStyle w:val="Listenabsatz"/>
        <w:spacing w:after="120" w:line="240" w:lineRule="auto"/>
        <w:ind w:left="360"/>
        <w:jc w:val="both"/>
        <w:rPr>
          <w:sz w:val="18"/>
          <w:szCs w:val="18"/>
        </w:rPr>
      </w:pPr>
    </w:p>
    <w:p w:rsidR="009E4E9A" w:rsidRDefault="002F268C">
      <w:pPr>
        <w:pStyle w:val="Listenabsatz"/>
        <w:numPr>
          <w:ilvl w:val="0"/>
          <w:numId w:val="3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Sie können Ihr Kind für Montag bis Donnerstag anmelden oder aber für einzelne Tage. </w:t>
      </w:r>
    </w:p>
    <w:p w:rsidR="009E4E9A" w:rsidRDefault="009E4E9A">
      <w:pPr>
        <w:pStyle w:val="Listenabsatz"/>
        <w:spacing w:after="120" w:line="240" w:lineRule="auto"/>
        <w:ind w:left="360"/>
        <w:jc w:val="both"/>
        <w:rPr>
          <w:sz w:val="18"/>
          <w:szCs w:val="18"/>
        </w:rPr>
      </w:pPr>
    </w:p>
    <w:p w:rsidR="009E4E9A" w:rsidRDefault="002F268C">
      <w:pPr>
        <w:pStyle w:val="Listenabsatz"/>
        <w:numPr>
          <w:ilvl w:val="0"/>
          <w:numId w:val="3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Die Betreuungstage können flexibel angepasst werden (Bitte E-Mail an das </w:t>
      </w:r>
      <w:r>
        <w:rPr>
          <w:sz w:val="24"/>
          <w:szCs w:val="24"/>
        </w:rPr>
        <w:t>Team senden)</w:t>
      </w:r>
    </w:p>
    <w:p w:rsidR="009E4E9A" w:rsidRDefault="009E4E9A">
      <w:pPr>
        <w:pStyle w:val="Listenabsatz"/>
        <w:spacing w:after="120" w:line="240" w:lineRule="auto"/>
        <w:ind w:left="360"/>
        <w:jc w:val="both"/>
        <w:rPr>
          <w:sz w:val="18"/>
          <w:szCs w:val="18"/>
        </w:rPr>
      </w:pPr>
    </w:p>
    <w:p w:rsidR="009E4E9A" w:rsidRDefault="002F268C">
      <w:pPr>
        <w:pStyle w:val="Listenabsatz"/>
        <w:numPr>
          <w:ilvl w:val="0"/>
          <w:numId w:val="3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Die Anmeldung erfolgt für jeweils ein Sc</w:t>
      </w:r>
      <w:r>
        <w:rPr>
          <w:sz w:val="24"/>
          <w:szCs w:val="24"/>
        </w:rPr>
        <w:t>hulhalbjahr.</w:t>
      </w:r>
    </w:p>
    <w:p w:rsidR="009E4E9A" w:rsidRDefault="009E4E9A">
      <w:pPr>
        <w:pStyle w:val="Listenabsatz"/>
        <w:spacing w:after="120" w:line="240" w:lineRule="auto"/>
        <w:ind w:left="360"/>
        <w:jc w:val="both"/>
        <w:rPr>
          <w:sz w:val="18"/>
          <w:szCs w:val="18"/>
        </w:rPr>
      </w:pPr>
    </w:p>
    <w:p w:rsidR="009E4E9A" w:rsidRDefault="002F268C">
      <w:pPr>
        <w:pStyle w:val="Listenabsatz"/>
        <w:numPr>
          <w:ilvl w:val="0"/>
          <w:numId w:val="3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Die Teilnahmegebühr beträgt 40 € pro Halbjahr.</w:t>
      </w:r>
    </w:p>
    <w:p w:rsidR="009E4E9A" w:rsidRDefault="009E4E9A">
      <w:pPr>
        <w:pStyle w:val="Listenabsatz"/>
        <w:spacing w:after="120" w:line="240" w:lineRule="auto"/>
        <w:ind w:left="360"/>
        <w:jc w:val="both"/>
        <w:rPr>
          <w:sz w:val="18"/>
          <w:szCs w:val="18"/>
        </w:rPr>
      </w:pPr>
    </w:p>
    <w:p w:rsidR="009E4E9A" w:rsidRDefault="002F268C">
      <w:pPr>
        <w:pStyle w:val="Listenabsatz"/>
        <w:numPr>
          <w:ilvl w:val="0"/>
          <w:numId w:val="3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Jedes Kind erhält ein "Logbuch", in dem die Hausaufgaben, Anwesenheitszeiten und eventuelle Vorkommnisse dokumentiert werden. Es ist nicht erforderlich, ein separates Hausaufgabenheft zu führen.</w:t>
      </w:r>
      <w:r>
        <w:rPr>
          <w:sz w:val="24"/>
          <w:szCs w:val="24"/>
        </w:rPr>
        <w:t xml:space="preserve"> Am Ende jeder Schulwoche muss das Logbuch von einem Erziehungsberechtigten eingesehen und mit Unterschrift gegengezeichnet werden.</w:t>
      </w:r>
    </w:p>
    <w:p w:rsidR="009E4E9A" w:rsidRDefault="009E4E9A">
      <w:pPr>
        <w:pStyle w:val="Listenabsatz"/>
        <w:spacing w:after="120" w:line="240" w:lineRule="auto"/>
        <w:ind w:left="360"/>
        <w:jc w:val="both"/>
        <w:rPr>
          <w:sz w:val="18"/>
          <w:szCs w:val="18"/>
        </w:rPr>
      </w:pPr>
    </w:p>
    <w:p w:rsidR="009E4E9A" w:rsidRDefault="002F268C">
      <w:pPr>
        <w:pStyle w:val="Listenabsatz"/>
        <w:numPr>
          <w:ilvl w:val="0"/>
          <w:numId w:val="3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Bei besonderen Anlässen (Arztbesuch, Familientermin) sollten Sie Ihr Kind </w:t>
      </w:r>
      <w:r>
        <w:rPr>
          <w:b/>
          <w:sz w:val="24"/>
          <w:szCs w:val="24"/>
        </w:rPr>
        <w:t>VORAB</w:t>
      </w:r>
      <w:r>
        <w:rPr>
          <w:sz w:val="24"/>
          <w:szCs w:val="24"/>
        </w:rPr>
        <w:t xml:space="preserve"> oder kurzfristig per E-Mail unter </w:t>
      </w:r>
      <w:r>
        <w:rPr>
          <w:rStyle w:val="Internetverknpfung"/>
          <w:sz w:val="24"/>
          <w:szCs w:val="24"/>
        </w:rPr>
        <w:t>h</w:t>
      </w:r>
      <w:hyperlink r:id="rId8">
        <w:r>
          <w:rPr>
            <w:rStyle w:val="Internetverknpfung"/>
            <w:sz w:val="24"/>
            <w:szCs w:val="24"/>
          </w:rPr>
          <w:t>ausis-goethe@web.de</w:t>
        </w:r>
      </w:hyperlink>
      <w:r>
        <w:rPr>
          <w:sz w:val="24"/>
          <w:szCs w:val="24"/>
        </w:rPr>
        <w:t xml:space="preserve"> entschuldigen. </w:t>
      </w:r>
    </w:p>
    <w:p w:rsidR="009E4E9A" w:rsidRDefault="009E4E9A">
      <w:pPr>
        <w:spacing w:before="240" w:after="0" w:line="276" w:lineRule="auto"/>
        <w:ind w:left="360"/>
      </w:pPr>
    </w:p>
    <w:p w:rsidR="009E4E9A" w:rsidRDefault="002F268C">
      <w:pPr>
        <w:spacing w:after="0" w:line="276" w:lineRule="auto"/>
      </w:pPr>
      <w:r>
        <w:rPr>
          <w:b/>
          <w:sz w:val="28"/>
          <w:szCs w:val="28"/>
        </w:rPr>
        <w:t>Anmeldeformulare</w:t>
      </w:r>
      <w:r>
        <w:t xml:space="preserve"> </w:t>
      </w:r>
      <w:r>
        <w:rPr>
          <w:sz w:val="24"/>
          <w:szCs w:val="24"/>
        </w:rPr>
        <w:t>erhält man</w:t>
      </w:r>
    </w:p>
    <w:p w:rsidR="009E4E9A" w:rsidRDefault="002F268C">
      <w:pPr>
        <w:pStyle w:val="Listenabsatz"/>
        <w:numPr>
          <w:ilvl w:val="0"/>
          <w:numId w:val="2"/>
        </w:numPr>
        <w:spacing w:after="0" w:line="276" w:lineRule="auto"/>
        <w:ind w:left="1068"/>
        <w:rPr>
          <w:sz w:val="24"/>
          <w:szCs w:val="24"/>
        </w:rPr>
      </w:pPr>
      <w:r>
        <w:rPr>
          <w:sz w:val="24"/>
          <w:szCs w:val="24"/>
        </w:rPr>
        <w:t xml:space="preserve">in der Schülerbibliothek </w:t>
      </w:r>
    </w:p>
    <w:p w:rsidR="009E4E9A" w:rsidRDefault="002F268C">
      <w:pPr>
        <w:pStyle w:val="Listenabsatz"/>
        <w:numPr>
          <w:ilvl w:val="0"/>
          <w:numId w:val="1"/>
        </w:numPr>
        <w:spacing w:after="0" w:line="276" w:lineRule="auto"/>
        <w:ind w:left="1068"/>
      </w:pPr>
      <w:r>
        <w:rPr>
          <w:sz w:val="24"/>
          <w:szCs w:val="24"/>
        </w:rPr>
        <w:t xml:space="preserve">oder als Download: </w:t>
      </w:r>
      <w:hyperlink r:id="rId9">
        <w:r>
          <w:rPr>
            <w:rStyle w:val="Internetverknpfung"/>
            <w:sz w:val="18"/>
            <w:szCs w:val="18"/>
          </w:rPr>
          <w:t>https://www.goetheschule-n</w:t>
        </w:r>
        <w:r>
          <w:rPr>
            <w:rStyle w:val="Internetverknpfung"/>
            <w:sz w:val="18"/>
            <w:szCs w:val="18"/>
          </w:rPr>
          <w:t>eu-isenburg.de/2_118_Downloads.html</w:t>
        </w:r>
      </w:hyperlink>
      <w:r>
        <w:rPr>
          <w:sz w:val="18"/>
          <w:szCs w:val="18"/>
        </w:rPr>
        <w:t xml:space="preserve">  </w:t>
      </w:r>
    </w:p>
    <w:p w:rsidR="009E4E9A" w:rsidRDefault="002F268C">
      <w:pPr>
        <w:pStyle w:val="Listenabsatz"/>
        <w:numPr>
          <w:ilvl w:val="0"/>
          <w:numId w:val="1"/>
        </w:numPr>
        <w:spacing w:after="0" w:line="276" w:lineRule="auto"/>
        <w:ind w:left="1068"/>
        <w:rPr>
          <w:sz w:val="24"/>
          <w:szCs w:val="24"/>
        </w:rPr>
      </w:pPr>
      <w:r>
        <w:rPr>
          <w:sz w:val="24"/>
          <w:szCs w:val="24"/>
        </w:rPr>
        <w:t>oder Sie scannen den QR CODE am Tag der Einschulung.</w:t>
      </w:r>
    </w:p>
    <w:p w:rsidR="009E4E9A" w:rsidRDefault="009E4E9A">
      <w:pPr>
        <w:pStyle w:val="Listenabsatz"/>
        <w:spacing w:after="0" w:line="276" w:lineRule="auto"/>
        <w:ind w:left="360"/>
        <w:rPr>
          <w:sz w:val="24"/>
          <w:szCs w:val="24"/>
        </w:rPr>
      </w:pPr>
    </w:p>
    <w:p w:rsidR="009E4E9A" w:rsidRDefault="009E4E9A">
      <w:pPr>
        <w:spacing w:before="120" w:after="0" w:line="276" w:lineRule="auto"/>
        <w:ind w:left="360"/>
      </w:pPr>
    </w:p>
    <w:p w:rsidR="009E4E9A" w:rsidRDefault="002F26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Die Anmeldung ist bis spätestens </w:t>
      </w:r>
      <w:bookmarkStart w:id="0" w:name="_GoBack"/>
      <w:bookmarkEnd w:id="0"/>
      <w:r>
        <w:rPr>
          <w:b/>
          <w:sz w:val="28"/>
          <w:szCs w:val="28"/>
        </w:rPr>
        <w:t>Dienstag, den 03.09.2024 abzugeben!</w:t>
      </w:r>
    </w:p>
    <w:p w:rsidR="009E4E9A" w:rsidRDefault="002F268C">
      <w:pPr>
        <w:pStyle w:val="Listenabsatz"/>
        <w:numPr>
          <w:ilvl w:val="0"/>
          <w:numId w:val="1"/>
        </w:numPr>
        <w:spacing w:before="120" w:after="0" w:line="276" w:lineRule="auto"/>
        <w:ind w:left="1069"/>
        <w:jc w:val="both"/>
        <w:rPr>
          <w:rStyle w:val="Internetverknpfung"/>
          <w:color w:val="auto"/>
          <w:sz w:val="24"/>
          <w:szCs w:val="24"/>
          <w:u w:val="none"/>
        </w:rPr>
      </w:pPr>
      <w:r>
        <w:rPr>
          <w:sz w:val="24"/>
          <w:szCs w:val="24"/>
        </w:rPr>
        <w:t xml:space="preserve">per E-Mail an </w:t>
      </w:r>
      <w:r>
        <w:rPr>
          <w:rStyle w:val="Internetverknpfung"/>
          <w:sz w:val="24"/>
          <w:szCs w:val="24"/>
        </w:rPr>
        <w:t>h</w:t>
      </w:r>
      <w:hyperlink r:id="rId10">
        <w:r>
          <w:rPr>
            <w:rStyle w:val="Internetverknpfung"/>
            <w:sz w:val="24"/>
            <w:szCs w:val="24"/>
          </w:rPr>
          <w:t>ausis-goethe@web.de</w:t>
        </w:r>
      </w:hyperlink>
    </w:p>
    <w:p w:rsidR="009E4E9A" w:rsidRDefault="002F268C">
      <w:pPr>
        <w:pStyle w:val="Listenabsatz"/>
        <w:numPr>
          <w:ilvl w:val="0"/>
          <w:numId w:val="1"/>
        </w:numPr>
        <w:spacing w:after="0" w:line="276" w:lineRule="auto"/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>oder</w:t>
      </w:r>
      <w:r>
        <w:rPr>
          <w:rStyle w:val="Internetverknpfung"/>
          <w:sz w:val="24"/>
          <w:szCs w:val="24"/>
          <w:u w:val="none"/>
        </w:rPr>
        <w:t xml:space="preserve"> </w:t>
      </w:r>
      <w:r>
        <w:rPr>
          <w:sz w:val="24"/>
          <w:szCs w:val="24"/>
        </w:rPr>
        <w:t xml:space="preserve">bei der Klassenlehrerin/dem Klassenlehrer </w:t>
      </w:r>
    </w:p>
    <w:p w:rsidR="009E4E9A" w:rsidRDefault="002F268C">
      <w:pPr>
        <w:pStyle w:val="Listenabsatz"/>
        <w:numPr>
          <w:ilvl w:val="0"/>
          <w:numId w:val="1"/>
        </w:numPr>
        <w:spacing w:after="0" w:line="276" w:lineRule="auto"/>
        <w:ind w:left="1069"/>
        <w:jc w:val="both"/>
      </w:pPr>
      <w:r>
        <w:rPr>
          <w:sz w:val="24"/>
          <w:szCs w:val="24"/>
        </w:rPr>
        <w:t>oder in der Schülerbibliothek</w:t>
      </w:r>
      <w:r>
        <w:t xml:space="preserve"> </w:t>
      </w:r>
    </w:p>
    <w:sectPr w:rsidR="009E4E9A">
      <w:pgSz w:w="11906" w:h="16838"/>
      <w:pgMar w:top="1417" w:right="1417" w:bottom="1134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C3068"/>
    <w:multiLevelType w:val="multilevel"/>
    <w:tmpl w:val="73D06EA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1D54BA4"/>
    <w:multiLevelType w:val="multilevel"/>
    <w:tmpl w:val="5000736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37E7A4F"/>
    <w:multiLevelType w:val="multilevel"/>
    <w:tmpl w:val="E71CD6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7FA185E"/>
    <w:multiLevelType w:val="multilevel"/>
    <w:tmpl w:val="0C0A1F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63C7C7F"/>
    <w:multiLevelType w:val="multilevel"/>
    <w:tmpl w:val="BDDE62CC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FD40E27"/>
    <w:multiLevelType w:val="multilevel"/>
    <w:tmpl w:val="4A3C462C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E9A"/>
    <w:rsid w:val="002F268C"/>
    <w:rsid w:val="009E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C5C15"/>
  <w15:docId w15:val="{02BD120E-ACB4-4164-A85C-1EB613A8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965F9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basedOn w:val="Absatz-Standardschriftart"/>
    <w:uiPriority w:val="99"/>
    <w:unhideWhenUsed/>
    <w:rsid w:val="00D965F9"/>
    <w:rPr>
      <w:color w:val="0563C1" w:themeColor="hyperlink"/>
      <w:u w:val="single"/>
    </w:rPr>
  </w:style>
  <w:style w:type="character" w:customStyle="1" w:styleId="hgkelc">
    <w:name w:val="hgkelc"/>
    <w:basedOn w:val="Absatz-Standardschriftart"/>
    <w:qFormat/>
    <w:rsid w:val="00706B84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Listenabsatz">
    <w:name w:val="List Paragraph"/>
    <w:basedOn w:val="Standard"/>
    <w:uiPriority w:val="34"/>
    <w:qFormat/>
    <w:rsid w:val="00D965F9"/>
    <w:pPr>
      <w:ind w:left="720"/>
      <w:contextualSpacing/>
    </w:pPr>
  </w:style>
  <w:style w:type="paragraph" w:customStyle="1" w:styleId="Default">
    <w:name w:val="Default"/>
    <w:qFormat/>
    <w:rsid w:val="00706B84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D96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usis-Goethe@web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usis-goethe@web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Hausis-Goethe@web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etheschule-neu-isenburg.de/2_118_Downloads.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B7B794A3</Template>
  <TotalTime>0</TotalTime>
  <Pages>2</Pages>
  <Words>436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"tina.leda"</dc:creator>
  <dc:description/>
  <cp:lastModifiedBy>"tina.leda"</cp:lastModifiedBy>
  <cp:revision>3</cp:revision>
  <cp:lastPrinted>2024-09-03T13:32:00Z</cp:lastPrinted>
  <dcterms:created xsi:type="dcterms:W3CDTF">2024-09-05T17:36:00Z</dcterms:created>
  <dcterms:modified xsi:type="dcterms:W3CDTF">2024-09-11T08:19:00Z</dcterms:modified>
  <dc:language>de-DE</dc:language>
</cp:coreProperties>
</file>